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jc w:val="center"/>
        <w:tblCellSpacing w:w="0" w:type="dxa"/>
        <w:shd w:val="clear" w:color="auto" w:fill="F7F9FA"/>
        <w:tblCellMar>
          <w:left w:w="0" w:type="dxa"/>
          <w:bottom w:w="150" w:type="dxa"/>
          <w:right w:w="0" w:type="dxa"/>
        </w:tblCellMar>
        <w:tblLook w:val="04A0" w:firstRow="1" w:lastRow="0" w:firstColumn="1" w:lastColumn="0" w:noHBand="0" w:noVBand="1"/>
      </w:tblPr>
      <w:tblGrid>
        <w:gridCol w:w="10500"/>
      </w:tblGrid>
      <w:tr w:rsidR="00EE0FA4" w:rsidRPr="00EE0FA4" w14:paraId="704033E5" w14:textId="77777777" w:rsidTr="00EE0FA4">
        <w:trPr>
          <w:tblCellSpacing w:w="0" w:type="dxa"/>
          <w:jc w:val="center"/>
        </w:trPr>
        <w:tc>
          <w:tcPr>
            <w:tcW w:w="0" w:type="auto"/>
            <w:shd w:val="clear" w:color="auto" w:fill="F7F9FA"/>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E0FA4" w:rsidRPr="00EE0FA4" w14:paraId="07852DAA" w14:textId="77777777">
              <w:trPr>
                <w:tblCellSpacing w:w="0" w:type="dxa"/>
                <w:jc w:val="center"/>
              </w:trPr>
              <w:tc>
                <w:tcPr>
                  <w:tcW w:w="0" w:type="auto"/>
                  <w:shd w:val="clear" w:color="auto" w:fill="F4F5F9"/>
                  <w:hideMark/>
                </w:tcPr>
                <w:tbl>
                  <w:tblPr>
                    <w:tblW w:w="10500" w:type="dxa"/>
                    <w:jc w:val="center"/>
                    <w:tblCellSpacing w:w="0" w:type="dxa"/>
                    <w:shd w:val="clear" w:color="auto" w:fill="FFFFFF"/>
                    <w:tblCellMar>
                      <w:left w:w="0" w:type="dxa"/>
                      <w:bottom w:w="555" w:type="dxa"/>
                      <w:right w:w="0" w:type="dxa"/>
                    </w:tblCellMar>
                    <w:tblLook w:val="04A0" w:firstRow="1" w:lastRow="0" w:firstColumn="1" w:lastColumn="0" w:noHBand="0" w:noVBand="1"/>
                  </w:tblPr>
                  <w:tblGrid>
                    <w:gridCol w:w="10500"/>
                  </w:tblGrid>
                  <w:tr w:rsidR="00EE0FA4" w:rsidRPr="00EE0FA4" w14:paraId="1CC9484F" w14:textId="77777777">
                    <w:trPr>
                      <w:tblCellSpacing w:w="0" w:type="dxa"/>
                      <w:jc w:val="center"/>
                    </w:trPr>
                    <w:tc>
                      <w:tcPr>
                        <w:tcW w:w="0" w:type="auto"/>
                        <w:shd w:val="clear" w:color="auto" w:fill="FFFFFF"/>
                        <w:tcMar>
                          <w:top w:w="0" w:type="dxa"/>
                          <w:left w:w="480" w:type="dxa"/>
                          <w:bottom w:w="555" w:type="dxa"/>
                          <w:right w:w="480" w:type="dxa"/>
                        </w:tcMar>
                        <w:vAlign w:val="center"/>
                        <w:hideMark/>
                      </w:tcPr>
                      <w:tbl>
                        <w:tblPr>
                          <w:tblW w:w="9540" w:type="dxa"/>
                          <w:tblCellSpacing w:w="0" w:type="dxa"/>
                          <w:tblCellMar>
                            <w:left w:w="0" w:type="dxa"/>
                            <w:right w:w="0" w:type="dxa"/>
                          </w:tblCellMar>
                          <w:tblLook w:val="04A0" w:firstRow="1" w:lastRow="0" w:firstColumn="1" w:lastColumn="0" w:noHBand="0" w:noVBand="1"/>
                        </w:tblPr>
                        <w:tblGrid>
                          <w:gridCol w:w="4770"/>
                          <w:gridCol w:w="4770"/>
                        </w:tblGrid>
                        <w:tr w:rsidR="00EE0FA4" w:rsidRPr="00EE0FA4" w14:paraId="65B95C34" w14:textId="77777777">
                          <w:trPr>
                            <w:tblCellSpacing w:w="0" w:type="dxa"/>
                          </w:trPr>
                          <w:tc>
                            <w:tcPr>
                              <w:tcW w:w="0" w:type="auto"/>
                              <w:gridSpan w:val="2"/>
                              <w:vAlign w:val="center"/>
                              <w:hideMark/>
                            </w:tcPr>
                            <w:p w14:paraId="17FF3B0A" w14:textId="5812E312" w:rsidR="00EE0FA4" w:rsidRDefault="00EE0FA4">
                              <w:r>
                                <w:rPr>
                                  <w:noProof/>
                                </w:rPr>
                                <w:drawing>
                                  <wp:inline distT="0" distB="0" distL="0" distR="0" wp14:anchorId="679E2039" wp14:editId="44E7F152">
                                    <wp:extent cx="1370444" cy="552450"/>
                                    <wp:effectExtent l="0" t="0" r="1270" b="0"/>
                                    <wp:docPr id="629517631" name="Picture 1"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17631" name="Picture 1" descr="A green and purpl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2526" cy="553289"/>
                                            </a:xfrm>
                                            <a:prstGeom prst="rect">
                                              <a:avLst/>
                                            </a:prstGeom>
                                          </pic:spPr>
                                        </pic:pic>
                                      </a:graphicData>
                                    </a:graphic>
                                  </wp:inline>
                                </w:drawing>
                              </w:r>
                            </w:p>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EE0FA4" w:rsidRPr="00EE0FA4" w14:paraId="05A406B6" w14:textId="77777777">
                                <w:trPr>
                                  <w:tblCellSpacing w:w="0" w:type="dxa"/>
                                  <w:jc w:val="center"/>
                                </w:trPr>
                                <w:tc>
                                  <w:tcPr>
                                    <w:tcW w:w="0" w:type="auto"/>
                                    <w:tcMar>
                                      <w:top w:w="0" w:type="dxa"/>
                                      <w:left w:w="0" w:type="dxa"/>
                                      <w:bottom w:w="0" w:type="dxa"/>
                                      <w:right w:w="360" w:type="dxa"/>
                                    </w:tcMar>
                                    <w:hideMark/>
                                  </w:tcPr>
                                  <w:p w14:paraId="706C4BC7" w14:textId="77777777" w:rsidR="00EE0FA4" w:rsidRPr="00EE0FA4" w:rsidRDefault="00EE0FA4" w:rsidP="00EE0FA4">
                                    <w:r w:rsidRPr="00EE0FA4">
                                      <w:rPr>
                                        <w:b/>
                                        <w:bCs/>
                                      </w:rPr>
                                      <w:t>Meeting summary for Talent Pipeline Initiative Ad-Hoc GoVaR8 Committee (03/19/2025)</w:t>
                                    </w:r>
                                  </w:p>
                                </w:tc>
                              </w:tr>
                            </w:tbl>
                            <w:p w14:paraId="00A21983" w14:textId="77777777" w:rsidR="00EE0FA4" w:rsidRPr="00EE0FA4" w:rsidRDefault="00EE0FA4" w:rsidP="00EE0FA4">
                              <w:pPr>
                                <w:rPr>
                                  <w:b/>
                                  <w:bCs/>
                                </w:rPr>
                              </w:pPr>
                            </w:p>
                          </w:tc>
                        </w:tr>
                        <w:tr w:rsidR="00EE0FA4" w:rsidRPr="00EE0FA4" w14:paraId="053E6CA3" w14:textId="77777777">
                          <w:trPr>
                            <w:trHeight w:val="480"/>
                            <w:tblCellSpacing w:w="0" w:type="dxa"/>
                          </w:trPr>
                          <w:tc>
                            <w:tcPr>
                              <w:tcW w:w="0" w:type="auto"/>
                              <w:vAlign w:val="center"/>
                              <w:hideMark/>
                            </w:tcPr>
                            <w:p w14:paraId="131317C7" w14:textId="1864FA0D" w:rsidR="00EE0FA4" w:rsidRPr="00EE0FA4" w:rsidRDefault="00EE0FA4" w:rsidP="00EE0FA4"/>
                          </w:tc>
                          <w:tc>
                            <w:tcPr>
                              <w:tcW w:w="0" w:type="auto"/>
                              <w:vAlign w:val="center"/>
                              <w:hideMark/>
                            </w:tcPr>
                            <w:p w14:paraId="5E83E6E9" w14:textId="77777777" w:rsidR="00EE0FA4" w:rsidRPr="00EE0FA4" w:rsidRDefault="00EE0FA4" w:rsidP="00EE0FA4"/>
                          </w:tc>
                        </w:tr>
                        <w:tr w:rsidR="00EE0FA4" w:rsidRPr="00EE0FA4" w14:paraId="432B3813" w14:textId="77777777">
                          <w:trPr>
                            <w:tblCellSpacing w:w="0" w:type="dxa"/>
                          </w:trPr>
                          <w:tc>
                            <w:tcPr>
                              <w:tcW w:w="0" w:type="auto"/>
                              <w:gridSpan w:val="2"/>
                              <w:hideMark/>
                            </w:tcPr>
                            <w:p w14:paraId="43B36DD7" w14:textId="5F028D1F" w:rsidR="00EE0FA4" w:rsidRPr="00EE0FA4" w:rsidRDefault="00EE0FA4" w:rsidP="00EE0FA4">
                              <w:r w:rsidRPr="00EE0FA4">
                                <w:rPr>
                                  <w:b/>
                                  <w:bCs/>
                                  <w:u w:val="single"/>
                                </w:rPr>
                                <w:t>In Attendance</w:t>
                              </w:r>
                              <w:proofErr w:type="gramStart"/>
                              <w:r>
                                <w:rPr>
                                  <w:b/>
                                  <w:bCs/>
                                </w:rPr>
                                <w:t xml:space="preserve">:  </w:t>
                              </w:r>
                              <w:r>
                                <w:t>Joe</w:t>
                              </w:r>
                              <w:proofErr w:type="gramEnd"/>
                              <w:r>
                                <w:t xml:space="preserve"> </w:t>
                              </w:r>
                              <w:proofErr w:type="spellStart"/>
                              <w:r>
                                <w:t>Sprangel</w:t>
                              </w:r>
                              <w:proofErr w:type="spellEnd"/>
                              <w:r>
                                <w:t xml:space="preserve">, John Downey, Tracey Luellen, Andrei Dacko, Eric Bond, Jeremy Crute, Sharon Johnson, and Alison Varner-Denbigh.  For </w:t>
                              </w:r>
                              <w:proofErr w:type="spellStart"/>
                              <w:r>
                                <w:t>WorkED</w:t>
                              </w:r>
                              <w:proofErr w:type="spellEnd"/>
                              <w:r>
                                <w:t>: Matt McKinney, Alex Gauding, and Mason Bishop</w:t>
                              </w:r>
                            </w:p>
                            <w:p w14:paraId="201918F0" w14:textId="733386F5" w:rsidR="00EE0FA4" w:rsidRPr="00EE0FA4" w:rsidRDefault="00EE0FA4" w:rsidP="00EE0FA4">
                              <w:pPr>
                                <w:rPr>
                                  <w:b/>
                                  <w:bCs/>
                                  <w:u w:val="single"/>
                                </w:rPr>
                              </w:pPr>
                              <w:r w:rsidRPr="00EE0FA4">
                                <w:rPr>
                                  <w:b/>
                                  <w:bCs/>
                                  <w:u w:val="single"/>
                                </w:rPr>
                                <w:t xml:space="preserve">No one </w:t>
                              </w:r>
                              <w:proofErr w:type="gramStart"/>
                              <w:r w:rsidRPr="00EE0FA4">
                                <w:rPr>
                                  <w:b/>
                                  <w:bCs/>
                                  <w:u w:val="single"/>
                                </w:rPr>
                                <w:t>absent</w:t>
                              </w:r>
                              <w:proofErr w:type="gramEnd"/>
                              <w:r w:rsidRPr="00EE0FA4">
                                <w:rPr>
                                  <w:b/>
                                  <w:bCs/>
                                  <w:u w:val="single"/>
                                </w:rPr>
                                <w:t>.</w:t>
                              </w:r>
                            </w:p>
                            <w:p w14:paraId="46DA6395" w14:textId="47293F06" w:rsidR="00EE0FA4" w:rsidRPr="00EE0FA4" w:rsidRDefault="00EE0FA4" w:rsidP="00EE0FA4"/>
                          </w:tc>
                        </w:tr>
                        <w:tr w:rsidR="00EE0FA4" w:rsidRPr="00EE0FA4" w14:paraId="71DFF3BD" w14:textId="77777777">
                          <w:trPr>
                            <w:tblCellSpacing w:w="0" w:type="dxa"/>
                          </w:trPr>
                          <w:tc>
                            <w:tcPr>
                              <w:tcW w:w="0" w:type="auto"/>
                              <w:gridSpan w:val="2"/>
                              <w:hideMark/>
                            </w:tcPr>
                            <w:p w14:paraId="47A3CC43" w14:textId="5388613F" w:rsidR="00EE0FA4" w:rsidRPr="00EE0FA4" w:rsidRDefault="00EE0FA4" w:rsidP="00EE0FA4">
                              <w:r>
                                <w:t>T</w:t>
                              </w:r>
                              <w:r w:rsidRPr="00EE0FA4">
                                <w:t>he meeting focused on updates and next steps for the Talent Pathways Initiative study, including contacting interviewees, data analysis, and report structure. The team discussed various sections of the final report, including the introduction, methodology, situational analysis, findings, and recommendations, emphasizing the importance of addressing industry needs and challenges. The group also reviewed migration patterns, considered the impact of remote work and federal changes on their data, and planned for upcoming meetings and presentations.</w:t>
                              </w:r>
                            </w:p>
                          </w:tc>
                        </w:tr>
                        <w:tr w:rsidR="00EE0FA4" w:rsidRPr="00EE0FA4" w14:paraId="24D28520" w14:textId="77777777">
                          <w:trPr>
                            <w:tblCellSpacing w:w="0" w:type="dxa"/>
                          </w:trPr>
                          <w:tc>
                            <w:tcPr>
                              <w:tcW w:w="0" w:type="auto"/>
                              <w:gridSpan w:val="2"/>
                              <w:hideMark/>
                            </w:tcPr>
                            <w:p w14:paraId="58BB4EFF" w14:textId="77777777" w:rsidR="00EE0FA4" w:rsidRPr="00EE0FA4" w:rsidRDefault="00EE0FA4" w:rsidP="00EE0FA4">
                              <w:pPr>
                                <w:rPr>
                                  <w:u w:val="single"/>
                                </w:rPr>
                              </w:pPr>
                              <w:r w:rsidRPr="00EE0FA4">
                                <w:rPr>
                                  <w:b/>
                                  <w:bCs/>
                                  <w:u w:val="single"/>
                                </w:rPr>
                                <w:t>Next steps</w:t>
                              </w:r>
                            </w:p>
                          </w:tc>
                        </w:tr>
                        <w:tr w:rsidR="00EE0FA4" w:rsidRPr="00EE0FA4" w14:paraId="43B350AF" w14:textId="77777777">
                          <w:trPr>
                            <w:tblCellSpacing w:w="0" w:type="dxa"/>
                          </w:trPr>
                          <w:tc>
                            <w:tcPr>
                              <w:tcW w:w="0" w:type="auto"/>
                              <w:gridSpan w:val="2"/>
                              <w:hideMark/>
                            </w:tcPr>
                            <w:p w14:paraId="6A8D2437" w14:textId="77777777" w:rsidR="00EE0FA4" w:rsidRPr="00EE0FA4" w:rsidRDefault="00EE0FA4" w:rsidP="00EE0FA4">
                              <w:r w:rsidRPr="00EE0FA4">
                                <w:t>• Sharon to reach out to Cody at DHCD and request proposals submitted and approved for TPI implementation projects.</w:t>
                              </w:r>
                            </w:p>
                          </w:tc>
                        </w:tr>
                        <w:tr w:rsidR="00EE0FA4" w:rsidRPr="00EE0FA4" w14:paraId="7FDD80F6" w14:textId="77777777">
                          <w:trPr>
                            <w:tblCellSpacing w:w="0" w:type="dxa"/>
                          </w:trPr>
                          <w:tc>
                            <w:tcPr>
                              <w:tcW w:w="0" w:type="auto"/>
                              <w:gridSpan w:val="2"/>
                              <w:hideMark/>
                            </w:tcPr>
                            <w:p w14:paraId="512B2955" w14:textId="77777777" w:rsidR="00EE0FA4" w:rsidRPr="00EE0FA4" w:rsidRDefault="00EE0FA4" w:rsidP="00EE0FA4">
                              <w:r w:rsidRPr="00EE0FA4">
                                <w:t>• Alison to send out calendar invites for upcoming meetings.</w:t>
                              </w:r>
                            </w:p>
                          </w:tc>
                        </w:tr>
                        <w:tr w:rsidR="00EE0FA4" w:rsidRPr="00EE0FA4" w14:paraId="4C9A7CB0" w14:textId="77777777">
                          <w:trPr>
                            <w:tblCellSpacing w:w="0" w:type="dxa"/>
                          </w:trPr>
                          <w:tc>
                            <w:tcPr>
                              <w:tcW w:w="0" w:type="auto"/>
                              <w:gridSpan w:val="2"/>
                              <w:hideMark/>
                            </w:tcPr>
                            <w:p w14:paraId="6FA94A76" w14:textId="77777777" w:rsidR="00EE0FA4" w:rsidRPr="00EE0FA4" w:rsidRDefault="00EE0FA4" w:rsidP="00EE0FA4">
                              <w:r w:rsidRPr="00EE0FA4">
                                <w:t>• Joe to send his email address to Sharon for meeting invitations.</w:t>
                              </w:r>
                            </w:p>
                          </w:tc>
                        </w:tr>
                        <w:tr w:rsidR="00EE0FA4" w:rsidRPr="00EE0FA4" w14:paraId="03EB1B9F" w14:textId="77777777">
                          <w:trPr>
                            <w:tblCellSpacing w:w="0" w:type="dxa"/>
                          </w:trPr>
                          <w:tc>
                            <w:tcPr>
                              <w:tcW w:w="0" w:type="auto"/>
                              <w:gridSpan w:val="2"/>
                              <w:hideMark/>
                            </w:tcPr>
                            <w:p w14:paraId="5DAE5476" w14:textId="77777777" w:rsidR="00EE0FA4" w:rsidRPr="00EE0FA4" w:rsidRDefault="00EE0FA4" w:rsidP="00EE0FA4">
                              <w:r w:rsidRPr="00EE0FA4">
                                <w:t>• Alex to send out county-level inflow/outflow data to committee members before the end of the week.</w:t>
                              </w:r>
                            </w:p>
                          </w:tc>
                        </w:tr>
                        <w:tr w:rsidR="00EE0FA4" w:rsidRPr="00EE0FA4" w14:paraId="2E8A783B" w14:textId="77777777">
                          <w:trPr>
                            <w:tblCellSpacing w:w="0" w:type="dxa"/>
                          </w:trPr>
                          <w:tc>
                            <w:tcPr>
                              <w:tcW w:w="0" w:type="auto"/>
                              <w:gridSpan w:val="2"/>
                              <w:hideMark/>
                            </w:tcPr>
                            <w:p w14:paraId="6D8F53B0" w14:textId="77777777" w:rsidR="00EE0FA4" w:rsidRPr="00EE0FA4" w:rsidRDefault="00EE0FA4" w:rsidP="00EE0FA4">
                              <w:r w:rsidRPr="00EE0FA4">
                                <w:t xml:space="preserve">• </w:t>
                              </w:r>
                              <w:proofErr w:type="spellStart"/>
                              <w:r w:rsidRPr="00EE0FA4">
                                <w:t>WorkEd</w:t>
                              </w:r>
                              <w:proofErr w:type="spellEnd"/>
                              <w:r w:rsidRPr="00EE0FA4">
                                <w:t xml:space="preserve"> team to consider incorporating international benchmarking in the report.</w:t>
                              </w:r>
                            </w:p>
                          </w:tc>
                        </w:tr>
                        <w:tr w:rsidR="00EE0FA4" w:rsidRPr="00EE0FA4" w14:paraId="757DEBE5" w14:textId="77777777">
                          <w:trPr>
                            <w:tblCellSpacing w:w="0" w:type="dxa"/>
                          </w:trPr>
                          <w:tc>
                            <w:tcPr>
                              <w:tcW w:w="0" w:type="auto"/>
                              <w:gridSpan w:val="2"/>
                              <w:hideMark/>
                            </w:tcPr>
                            <w:p w14:paraId="11333B7D" w14:textId="77777777" w:rsidR="00EE0FA4" w:rsidRPr="00EE0FA4" w:rsidRDefault="00EE0FA4" w:rsidP="00EE0FA4">
                              <w:r w:rsidRPr="00EE0FA4">
                                <w:t xml:space="preserve">• </w:t>
                              </w:r>
                              <w:proofErr w:type="spellStart"/>
                              <w:r w:rsidRPr="00EE0FA4">
                                <w:t>WorkEd</w:t>
                              </w:r>
                              <w:proofErr w:type="spellEnd"/>
                              <w:r w:rsidRPr="00EE0FA4">
                                <w:t xml:space="preserve"> team to include discussion on the potential impact of federal changes on workforce data in the report.</w:t>
                              </w:r>
                            </w:p>
                          </w:tc>
                        </w:tr>
                        <w:tr w:rsidR="00EE0FA4" w:rsidRPr="00EE0FA4" w14:paraId="0B44B4BD" w14:textId="77777777">
                          <w:trPr>
                            <w:tblCellSpacing w:w="0" w:type="dxa"/>
                          </w:trPr>
                          <w:tc>
                            <w:tcPr>
                              <w:tcW w:w="0" w:type="auto"/>
                              <w:gridSpan w:val="2"/>
                              <w:hideMark/>
                            </w:tcPr>
                            <w:p w14:paraId="7ACFA6F3" w14:textId="77777777" w:rsidR="00EE0FA4" w:rsidRPr="00EE0FA4" w:rsidRDefault="00EE0FA4" w:rsidP="00EE0FA4">
                              <w:r w:rsidRPr="00EE0FA4">
                                <w:t>• Sharon to send Board of Directors meeting invitation to Alison for distribution to committee members.</w:t>
                              </w:r>
                            </w:p>
                          </w:tc>
                        </w:tr>
                        <w:tr w:rsidR="00EE0FA4" w:rsidRPr="00EE0FA4" w14:paraId="6C0365C8" w14:textId="77777777">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65D65EE5" w14:textId="77777777" w:rsidR="00EE0FA4" w:rsidRPr="00EE0FA4" w:rsidRDefault="00EE0FA4" w:rsidP="00EE0FA4"/>
                          </w:tc>
                        </w:tr>
                        <w:tr w:rsidR="00EE0FA4" w:rsidRPr="00EE0FA4" w14:paraId="05159233" w14:textId="77777777">
                          <w:trPr>
                            <w:tblCellSpacing w:w="0" w:type="dxa"/>
                          </w:trPr>
                          <w:tc>
                            <w:tcPr>
                              <w:tcW w:w="0" w:type="auto"/>
                              <w:gridSpan w:val="2"/>
                              <w:hideMark/>
                            </w:tcPr>
                            <w:p w14:paraId="23E0E09C" w14:textId="77777777" w:rsidR="00EE0FA4" w:rsidRPr="00EE0FA4" w:rsidRDefault="00EE0FA4" w:rsidP="00EE0FA4">
                              <w:pPr>
                                <w:rPr>
                                  <w:u w:val="single"/>
                                </w:rPr>
                              </w:pPr>
                              <w:r w:rsidRPr="00EE0FA4">
                                <w:rPr>
                                  <w:b/>
                                  <w:bCs/>
                                  <w:u w:val="single"/>
                                </w:rPr>
                                <w:lastRenderedPageBreak/>
                                <w:t>Talent Pathways Initiative Study Updates</w:t>
                              </w:r>
                            </w:p>
                          </w:tc>
                        </w:tr>
                        <w:tr w:rsidR="00EE0FA4" w:rsidRPr="00EE0FA4" w14:paraId="4D12AADD" w14:textId="77777777">
                          <w:trPr>
                            <w:tblCellSpacing w:w="0" w:type="dxa"/>
                          </w:trPr>
                          <w:tc>
                            <w:tcPr>
                              <w:tcW w:w="0" w:type="auto"/>
                              <w:gridSpan w:val="2"/>
                              <w:hideMark/>
                            </w:tcPr>
                            <w:p w14:paraId="2796539E" w14:textId="77777777" w:rsidR="00EE0FA4" w:rsidRPr="00EE0FA4" w:rsidRDefault="00EE0FA4" w:rsidP="00EE0FA4">
                              <w:r w:rsidRPr="00EE0FA4">
                                <w:t xml:space="preserve">The meeting focuses on updates and </w:t>
                              </w:r>
                              <w:proofErr w:type="gramStart"/>
                              <w:r w:rsidRPr="00EE0FA4">
                                <w:t>next</w:t>
                              </w:r>
                              <w:proofErr w:type="gramEnd"/>
                              <w:r w:rsidRPr="00EE0FA4">
                                <w:t xml:space="preserve"> steps for the Talent Pathways Initiative (TPI) study. Sharon provides updates on contacting potential interviewees, data analysis, and changes to presentation slides. She plans to request approved TPI implementation proposals from other regions to learn from their experiences. Matt from the </w:t>
                              </w:r>
                              <w:proofErr w:type="spellStart"/>
                              <w:r w:rsidRPr="00EE0FA4">
                                <w:t>WorkEd</w:t>
                              </w:r>
                              <w:proofErr w:type="spellEnd"/>
                              <w:r w:rsidRPr="00EE0FA4">
                                <w:t xml:space="preserve"> team then introduces the outline for the final report, emphasizing the importance of creating an executive summary that caters to various stakeholders involved in the TPI project.</w:t>
                              </w:r>
                            </w:p>
                          </w:tc>
                        </w:tr>
                        <w:tr w:rsidR="00EE0FA4" w:rsidRPr="00EE0FA4" w14:paraId="538731AB" w14:textId="77777777">
                          <w:trPr>
                            <w:trHeight w:val="300"/>
                            <w:tblCellSpacing w:w="0" w:type="dxa"/>
                          </w:trPr>
                          <w:tc>
                            <w:tcPr>
                              <w:tcW w:w="0" w:type="auto"/>
                              <w:vAlign w:val="center"/>
                              <w:hideMark/>
                            </w:tcPr>
                            <w:p w14:paraId="6031D1A6" w14:textId="77777777" w:rsidR="00EE0FA4" w:rsidRPr="00EE0FA4" w:rsidRDefault="00EE0FA4" w:rsidP="00EE0FA4"/>
                          </w:tc>
                          <w:tc>
                            <w:tcPr>
                              <w:tcW w:w="0" w:type="auto"/>
                              <w:vAlign w:val="center"/>
                              <w:hideMark/>
                            </w:tcPr>
                            <w:p w14:paraId="7244C6B0" w14:textId="77777777" w:rsidR="00EE0FA4" w:rsidRPr="00EE0FA4" w:rsidRDefault="00EE0FA4" w:rsidP="00EE0FA4"/>
                          </w:tc>
                        </w:tr>
                        <w:tr w:rsidR="00EE0FA4" w:rsidRPr="00EE0FA4" w14:paraId="201B2C8F" w14:textId="77777777">
                          <w:trPr>
                            <w:tblCellSpacing w:w="0" w:type="dxa"/>
                          </w:trPr>
                          <w:tc>
                            <w:tcPr>
                              <w:tcW w:w="0" w:type="auto"/>
                              <w:gridSpan w:val="2"/>
                              <w:hideMark/>
                            </w:tcPr>
                            <w:p w14:paraId="04893DF9" w14:textId="2D9B8065" w:rsidR="00EE0FA4" w:rsidRPr="00EE0FA4" w:rsidRDefault="00EE0FA4" w:rsidP="00EE0FA4">
                              <w:pPr>
                                <w:rPr>
                                  <w:u w:val="single"/>
                                </w:rPr>
                              </w:pPr>
                              <w:r w:rsidRPr="00EE0FA4">
                                <w:rPr>
                                  <w:b/>
                                  <w:bCs/>
                                  <w:u w:val="single"/>
                                </w:rPr>
                                <w:t>T</w:t>
                              </w:r>
                              <w:r w:rsidRPr="00EE0FA4">
                                <w:rPr>
                                  <w:b/>
                                  <w:bCs/>
                                  <w:u w:val="single"/>
                                </w:rPr>
                                <w:t>PI</w:t>
                              </w:r>
                              <w:r w:rsidRPr="00EE0FA4">
                                <w:rPr>
                                  <w:b/>
                                  <w:bCs/>
                                  <w:u w:val="single"/>
                                </w:rPr>
                                <w:t xml:space="preserve"> Goals and Industry Analysis</w:t>
                              </w:r>
                            </w:p>
                          </w:tc>
                        </w:tr>
                        <w:tr w:rsidR="00EE0FA4" w:rsidRPr="00EE0FA4" w14:paraId="25483613" w14:textId="77777777">
                          <w:trPr>
                            <w:tblCellSpacing w:w="0" w:type="dxa"/>
                          </w:trPr>
                          <w:tc>
                            <w:tcPr>
                              <w:tcW w:w="0" w:type="auto"/>
                              <w:gridSpan w:val="2"/>
                              <w:hideMark/>
                            </w:tcPr>
                            <w:p w14:paraId="4D893F24" w14:textId="20A068FA" w:rsidR="00EE0FA4" w:rsidRPr="00EE0FA4" w:rsidRDefault="00EE0FA4" w:rsidP="00EE0FA4">
                              <w:r w:rsidRPr="00EE0FA4">
                                <w:t>In the meeting, Matt discussed the introduction to T</w:t>
                              </w:r>
                              <w:r>
                                <w:t>PI</w:t>
                              </w:r>
                              <w:r w:rsidRPr="00EE0FA4">
                                <w:t xml:space="preserve"> and the goals, objectives, and industry clusters. He emphasized the importance of understanding the data collection process and how it is incorporated into the report. Alex was working on the methodology section, and Matt highlighted the talent pathway continuum approach. The team also discussed the situational analysis, which would analyze </w:t>
                              </w:r>
                              <w:proofErr w:type="gramStart"/>
                              <w:r w:rsidRPr="00EE0FA4">
                                <w:t>the economic</w:t>
                              </w:r>
                              <w:proofErr w:type="gramEnd"/>
                              <w:r w:rsidRPr="00EE0FA4">
                                <w:t xml:space="preserve"> strengths, strategic locations, infrastructure, and workforce variation across sub-regions. They also planned to describe the higher educational landscape and highlight the general growth within different industries. The team also discussed the findings, which would be based on interviews and round tables with various stakeholders. They planned to highlight the labor shortage, technical skills gap, and soft skills deficiencies in the industry. The team also discussed the industry successes and </w:t>
                              </w:r>
                              <w:proofErr w:type="gramStart"/>
                              <w:r w:rsidRPr="00EE0FA4">
                                <w:t>highlights, and</w:t>
                              </w:r>
                              <w:proofErr w:type="gramEnd"/>
                              <w:r w:rsidRPr="00EE0FA4">
                                <w:t xml:space="preserve"> planned to include these in the report. The team also discussed the recommendations and </w:t>
                              </w:r>
                              <w:proofErr w:type="gramStart"/>
                              <w:r w:rsidRPr="00EE0FA4">
                                <w:t>considerations, and</w:t>
                              </w:r>
                              <w:proofErr w:type="gramEnd"/>
                              <w:r w:rsidRPr="00EE0FA4">
                                <w:t xml:space="preserve"> encouraged feedback and insights from the attendees. The conversation ended with a discussion on the challenges posed by AI and the need for a business feedback loop between training institutions and employers.</w:t>
                              </w:r>
                            </w:p>
                          </w:tc>
                        </w:tr>
                        <w:tr w:rsidR="00EE0FA4" w:rsidRPr="00EE0FA4" w14:paraId="5AF6C3BC" w14:textId="77777777">
                          <w:trPr>
                            <w:trHeight w:val="300"/>
                            <w:tblCellSpacing w:w="0" w:type="dxa"/>
                          </w:trPr>
                          <w:tc>
                            <w:tcPr>
                              <w:tcW w:w="0" w:type="auto"/>
                              <w:vAlign w:val="center"/>
                              <w:hideMark/>
                            </w:tcPr>
                            <w:p w14:paraId="5E4F4341" w14:textId="77777777" w:rsidR="00EE0FA4" w:rsidRPr="00EE0FA4" w:rsidRDefault="00EE0FA4" w:rsidP="00EE0FA4"/>
                          </w:tc>
                          <w:tc>
                            <w:tcPr>
                              <w:tcW w:w="0" w:type="auto"/>
                              <w:vAlign w:val="center"/>
                              <w:hideMark/>
                            </w:tcPr>
                            <w:p w14:paraId="21D3F1FA" w14:textId="77777777" w:rsidR="00EE0FA4" w:rsidRPr="00EE0FA4" w:rsidRDefault="00EE0FA4" w:rsidP="00EE0FA4"/>
                          </w:tc>
                        </w:tr>
                        <w:tr w:rsidR="00EE0FA4" w:rsidRPr="00EE0FA4" w14:paraId="263A3D66" w14:textId="77777777">
                          <w:trPr>
                            <w:tblCellSpacing w:w="0" w:type="dxa"/>
                          </w:trPr>
                          <w:tc>
                            <w:tcPr>
                              <w:tcW w:w="0" w:type="auto"/>
                              <w:gridSpan w:val="2"/>
                              <w:hideMark/>
                            </w:tcPr>
                            <w:p w14:paraId="47BFDAD0" w14:textId="77777777" w:rsidR="00EE0FA4" w:rsidRPr="00EE0FA4" w:rsidRDefault="00EE0FA4" w:rsidP="00EE0FA4">
                              <w:pPr>
                                <w:rPr>
                                  <w:u w:val="single"/>
                                </w:rPr>
                              </w:pPr>
                              <w:r w:rsidRPr="00EE0FA4">
                                <w:rPr>
                                  <w:b/>
                                  <w:bCs/>
                                  <w:u w:val="single"/>
                                </w:rPr>
                                <w:t>County Migration Patterns and Remote Work</w:t>
                              </w:r>
                            </w:p>
                          </w:tc>
                        </w:tr>
                        <w:tr w:rsidR="00EE0FA4" w:rsidRPr="00EE0FA4" w14:paraId="234B2F00" w14:textId="77777777">
                          <w:trPr>
                            <w:tblCellSpacing w:w="0" w:type="dxa"/>
                          </w:trPr>
                          <w:tc>
                            <w:tcPr>
                              <w:tcW w:w="0" w:type="auto"/>
                              <w:gridSpan w:val="2"/>
                              <w:hideMark/>
                            </w:tcPr>
                            <w:p w14:paraId="235231BF" w14:textId="77777777" w:rsidR="00EE0FA4" w:rsidRPr="00EE0FA4" w:rsidRDefault="00EE0FA4" w:rsidP="00EE0FA4">
                              <w:r w:rsidRPr="00EE0FA4">
                                <w:t xml:space="preserve">The group discusses the progress of their report and </w:t>
                              </w:r>
                              <w:proofErr w:type="gramStart"/>
                              <w:r w:rsidRPr="00EE0FA4">
                                <w:t>next</w:t>
                              </w:r>
                              <w:proofErr w:type="gramEnd"/>
                              <w:r w:rsidRPr="00EE0FA4">
                                <w:t xml:space="preserve"> steps. Matt and Mason plan to discuss international benchmarking and staffing for the project offline. Alex presents findings from county comparisons of migration patterns, highlighting areas with high inflow and outflow. The group discusses the impact of remote work on these patterns and the potential effects of federal changes on their data. They agree to address these topics proactively in the report. The meeting concludes with a reminder of upcoming meetings and an invitation to a board of directors meeting.</w:t>
                              </w:r>
                            </w:p>
                          </w:tc>
                        </w:tr>
                      </w:tbl>
                      <w:p w14:paraId="1656D8D6" w14:textId="77777777" w:rsidR="00EE0FA4" w:rsidRPr="00EE0FA4" w:rsidRDefault="00EE0FA4" w:rsidP="00EE0FA4"/>
                    </w:tc>
                  </w:tr>
                </w:tbl>
                <w:p w14:paraId="70E7CBDF" w14:textId="77777777" w:rsidR="00EE0FA4" w:rsidRPr="00EE0FA4" w:rsidRDefault="00EE0FA4" w:rsidP="00EE0FA4"/>
              </w:tc>
            </w:tr>
          </w:tbl>
          <w:p w14:paraId="1B358BC8" w14:textId="77777777" w:rsidR="00EE0FA4" w:rsidRPr="00EE0FA4" w:rsidRDefault="00EE0FA4" w:rsidP="00EE0FA4"/>
        </w:tc>
      </w:tr>
    </w:tbl>
    <w:p w14:paraId="495F0DC5" w14:textId="77777777" w:rsidR="00FA4CAC" w:rsidRDefault="00FA4CAC"/>
    <w:sectPr w:rsidR="00FA4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A4"/>
    <w:rsid w:val="00792063"/>
    <w:rsid w:val="009C35C4"/>
    <w:rsid w:val="00EE0FA4"/>
    <w:rsid w:val="00FA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05DA"/>
  <w15:chartTrackingRefBased/>
  <w15:docId w15:val="{C88ED4BF-CE52-4258-BFD7-ED47B558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FA4"/>
    <w:rPr>
      <w:rFonts w:eastAsiaTheme="majorEastAsia" w:cstheme="majorBidi"/>
      <w:color w:val="272727" w:themeColor="text1" w:themeTint="D8"/>
    </w:rPr>
  </w:style>
  <w:style w:type="paragraph" w:styleId="Title">
    <w:name w:val="Title"/>
    <w:basedOn w:val="Normal"/>
    <w:next w:val="Normal"/>
    <w:link w:val="TitleChar"/>
    <w:uiPriority w:val="10"/>
    <w:qFormat/>
    <w:rsid w:val="00EE0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FA4"/>
    <w:pPr>
      <w:spacing w:before="160"/>
      <w:jc w:val="center"/>
    </w:pPr>
    <w:rPr>
      <w:i/>
      <w:iCs/>
      <w:color w:val="404040" w:themeColor="text1" w:themeTint="BF"/>
    </w:rPr>
  </w:style>
  <w:style w:type="character" w:customStyle="1" w:styleId="QuoteChar">
    <w:name w:val="Quote Char"/>
    <w:basedOn w:val="DefaultParagraphFont"/>
    <w:link w:val="Quote"/>
    <w:uiPriority w:val="29"/>
    <w:rsid w:val="00EE0FA4"/>
    <w:rPr>
      <w:i/>
      <w:iCs/>
      <w:color w:val="404040" w:themeColor="text1" w:themeTint="BF"/>
    </w:rPr>
  </w:style>
  <w:style w:type="paragraph" w:styleId="ListParagraph">
    <w:name w:val="List Paragraph"/>
    <w:basedOn w:val="Normal"/>
    <w:uiPriority w:val="34"/>
    <w:qFormat/>
    <w:rsid w:val="00EE0FA4"/>
    <w:pPr>
      <w:ind w:left="720"/>
      <w:contextualSpacing/>
    </w:pPr>
  </w:style>
  <w:style w:type="character" w:styleId="IntenseEmphasis">
    <w:name w:val="Intense Emphasis"/>
    <w:basedOn w:val="DefaultParagraphFont"/>
    <w:uiPriority w:val="21"/>
    <w:qFormat/>
    <w:rsid w:val="00EE0FA4"/>
    <w:rPr>
      <w:i/>
      <w:iCs/>
      <w:color w:val="0F4761" w:themeColor="accent1" w:themeShade="BF"/>
    </w:rPr>
  </w:style>
  <w:style w:type="paragraph" w:styleId="IntenseQuote">
    <w:name w:val="Intense Quote"/>
    <w:basedOn w:val="Normal"/>
    <w:next w:val="Normal"/>
    <w:link w:val="IntenseQuoteChar"/>
    <w:uiPriority w:val="30"/>
    <w:qFormat/>
    <w:rsid w:val="00EE0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FA4"/>
    <w:rPr>
      <w:i/>
      <w:iCs/>
      <w:color w:val="0F4761" w:themeColor="accent1" w:themeShade="BF"/>
    </w:rPr>
  </w:style>
  <w:style w:type="character" w:styleId="IntenseReference">
    <w:name w:val="Intense Reference"/>
    <w:basedOn w:val="DefaultParagraphFont"/>
    <w:uiPriority w:val="32"/>
    <w:qFormat/>
    <w:rsid w:val="00EE0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203570">
      <w:bodyDiv w:val="1"/>
      <w:marLeft w:val="0"/>
      <w:marRight w:val="0"/>
      <w:marTop w:val="0"/>
      <w:marBottom w:val="0"/>
      <w:divBdr>
        <w:top w:val="none" w:sz="0" w:space="0" w:color="auto"/>
        <w:left w:val="none" w:sz="0" w:space="0" w:color="auto"/>
        <w:bottom w:val="none" w:sz="0" w:space="0" w:color="auto"/>
        <w:right w:val="none" w:sz="0" w:space="0" w:color="auto"/>
      </w:divBdr>
      <w:divsChild>
        <w:div w:id="1023820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848163">
              <w:marLeft w:val="0"/>
              <w:marRight w:val="0"/>
              <w:marTop w:val="0"/>
              <w:marBottom w:val="0"/>
              <w:divBdr>
                <w:top w:val="none" w:sz="0" w:space="0" w:color="auto"/>
                <w:left w:val="none" w:sz="0" w:space="0" w:color="auto"/>
                <w:bottom w:val="none" w:sz="0" w:space="0" w:color="auto"/>
                <w:right w:val="none" w:sz="0" w:space="0" w:color="auto"/>
              </w:divBdr>
              <w:divsChild>
                <w:div w:id="7663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4187">
      <w:bodyDiv w:val="1"/>
      <w:marLeft w:val="0"/>
      <w:marRight w:val="0"/>
      <w:marTop w:val="0"/>
      <w:marBottom w:val="0"/>
      <w:divBdr>
        <w:top w:val="none" w:sz="0" w:space="0" w:color="auto"/>
        <w:left w:val="none" w:sz="0" w:space="0" w:color="auto"/>
        <w:bottom w:val="none" w:sz="0" w:space="0" w:color="auto"/>
        <w:right w:val="none" w:sz="0" w:space="0" w:color="auto"/>
      </w:divBdr>
      <w:divsChild>
        <w:div w:id="2613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650974">
              <w:marLeft w:val="0"/>
              <w:marRight w:val="0"/>
              <w:marTop w:val="0"/>
              <w:marBottom w:val="0"/>
              <w:divBdr>
                <w:top w:val="none" w:sz="0" w:space="0" w:color="auto"/>
                <w:left w:val="none" w:sz="0" w:space="0" w:color="auto"/>
                <w:bottom w:val="none" w:sz="0" w:space="0" w:color="auto"/>
                <w:right w:val="none" w:sz="0" w:space="0" w:color="auto"/>
              </w:divBdr>
              <w:divsChild>
                <w:div w:id="7066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Varner-Denbigh</dc:creator>
  <cp:keywords/>
  <dc:description/>
  <cp:lastModifiedBy>Alison Varner-Denbigh</cp:lastModifiedBy>
  <cp:revision>1</cp:revision>
  <dcterms:created xsi:type="dcterms:W3CDTF">2025-03-19T20:00:00Z</dcterms:created>
  <dcterms:modified xsi:type="dcterms:W3CDTF">2025-03-19T20:08:00Z</dcterms:modified>
</cp:coreProperties>
</file>